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napToGrid w:val="0"/>
        <w:spacing w:line="380" w:lineRule="atLeas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eastAsia="zh-CN"/>
        </w:rPr>
        <w:t>列车运行控制技术</w:t>
      </w:r>
      <w:r>
        <w:rPr>
          <w:rFonts w:hint="eastAsia"/>
          <w:b/>
          <w:sz w:val="44"/>
          <w:szCs w:val="44"/>
        </w:rPr>
        <w:t>》课程</w:t>
      </w:r>
      <w:r>
        <w:rPr>
          <w:rFonts w:hAnsi="宋体"/>
          <w:b/>
          <w:bCs/>
          <w:kern w:val="0"/>
          <w:sz w:val="44"/>
          <w:szCs w:val="44"/>
        </w:rPr>
        <w:t>教学大纲</w:t>
      </w:r>
    </w:p>
    <w:p>
      <w:pPr>
        <w:snapToGrid w:val="0"/>
        <w:spacing w:line="380" w:lineRule="atLeast"/>
        <w:jc w:val="center"/>
        <w:rPr>
          <w:rFonts w:hint="eastAsia"/>
          <w:b/>
          <w:sz w:val="44"/>
          <w:szCs w:val="44"/>
        </w:rPr>
      </w:pPr>
    </w:p>
    <w:p>
      <w:pPr>
        <w:snapToGrid w:val="0"/>
        <w:spacing w:line="380" w:lineRule="atLeast"/>
        <w:rPr>
          <w:rFonts w:hint="eastAsia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课程英文名称：</w:t>
      </w:r>
      <w:r>
        <w:rPr>
          <w:rFonts w:hint="default" w:ascii="Times New Roman" w:hAnsi="Times New Roman" w:eastAsia="宋体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</w:rPr>
        <w:t xml:space="preserve">Train </w:t>
      </w:r>
      <w:r>
        <w:rPr>
          <w:rFonts w:hint="eastAsia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</w:rPr>
        <w:t xml:space="preserve">peration </w:t>
      </w:r>
      <w:r>
        <w:rPr>
          <w:rFonts w:hint="eastAsia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</w:rPr>
        <w:t xml:space="preserve">ontrol </w:t>
      </w:r>
      <w:r>
        <w:rPr>
          <w:rFonts w:hint="eastAsia" w:ascii="Times New Roman" w:hAnsi="Times New Roman" w:eastAsia="宋体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/>
          <w:i w:val="0"/>
          <w:caps w:val="0"/>
          <w:color w:val="2B2B2B"/>
          <w:spacing w:val="0"/>
          <w:sz w:val="27"/>
          <w:szCs w:val="27"/>
          <w:shd w:val="clear" w:color="auto" w:fill="FAFAFA"/>
        </w:rPr>
        <w:t>echnology</w:t>
      </w:r>
    </w:p>
    <w:p>
      <w:pPr>
        <w:widowControl/>
        <w:snapToGrid w:val="0"/>
        <w:spacing w:before="100" w:beforeAutospacing="1" w:after="100" w:afterAutospacing="1" w:line="380" w:lineRule="atLeast"/>
        <w:jc w:val="left"/>
        <w:rPr>
          <w:b/>
          <w:kern w:val="0"/>
          <w:sz w:val="32"/>
          <w:szCs w:val="32"/>
        </w:rPr>
      </w:pPr>
      <w:r>
        <w:rPr>
          <w:rFonts w:hAnsi="宋体"/>
          <w:b/>
          <w:kern w:val="0"/>
          <w:sz w:val="32"/>
          <w:szCs w:val="32"/>
        </w:rPr>
        <w:t>课程编号：</w:t>
      </w:r>
      <w:r>
        <w:rPr>
          <w:rFonts w:hint="eastAsia" w:hAnsi="宋体"/>
          <w:b/>
          <w:kern w:val="0"/>
          <w:sz w:val="32"/>
          <w:szCs w:val="32"/>
        </w:rPr>
        <w:t xml:space="preserve">1700020       </w:t>
      </w:r>
      <w:r>
        <w:rPr>
          <w:b/>
          <w:kern w:val="0"/>
          <w:sz w:val="32"/>
          <w:szCs w:val="32"/>
        </w:rPr>
        <w:t xml:space="preserve">      </w:t>
      </w:r>
      <w:r>
        <w:rPr>
          <w:rFonts w:hint="eastAsia"/>
          <w:b/>
          <w:kern w:val="0"/>
          <w:sz w:val="32"/>
          <w:szCs w:val="32"/>
        </w:rPr>
        <w:t>学分：</w:t>
      </w:r>
      <w:r>
        <w:rPr>
          <w:rFonts w:hint="eastAsia"/>
          <w:b/>
          <w:kern w:val="0"/>
          <w:sz w:val="32"/>
          <w:szCs w:val="32"/>
          <w:lang w:val="en-US" w:eastAsia="zh-CN"/>
        </w:rPr>
        <w:t>2</w:t>
      </w:r>
      <w:r>
        <w:rPr>
          <w:rFonts w:hint="eastAsia"/>
          <w:b/>
          <w:kern w:val="0"/>
          <w:sz w:val="32"/>
          <w:szCs w:val="32"/>
        </w:rPr>
        <w:t>.0      学时：</w:t>
      </w:r>
      <w:r>
        <w:rPr>
          <w:rFonts w:hint="eastAsia"/>
          <w:b/>
          <w:kern w:val="0"/>
          <w:sz w:val="32"/>
          <w:szCs w:val="32"/>
          <w:lang w:val="en-US" w:eastAsia="zh-CN"/>
        </w:rPr>
        <w:t>28</w:t>
      </w:r>
      <w:r>
        <w:rPr>
          <w:rFonts w:hint="eastAsia"/>
          <w:b/>
          <w:kern w:val="0"/>
          <w:sz w:val="32"/>
          <w:szCs w:val="32"/>
        </w:rPr>
        <w:t>+</w:t>
      </w:r>
      <w:r>
        <w:rPr>
          <w:rFonts w:hint="eastAsia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/>
          <w:b/>
          <w:kern w:val="0"/>
          <w:sz w:val="32"/>
          <w:szCs w:val="32"/>
        </w:rPr>
        <w:t>（实验）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hint="eastAsia"/>
          <w:bCs/>
          <w:szCs w:val="21"/>
        </w:rPr>
      </w:pPr>
      <w:r>
        <w:rPr>
          <w:rFonts w:ascii="宋体" w:hAnsi="宋体"/>
          <w:bCs/>
          <w:sz w:val="30"/>
          <w:szCs w:val="30"/>
        </w:rPr>
        <w:t>课程教学对象</w:t>
      </w:r>
    </w:p>
    <w:p>
      <w:pPr>
        <w:snapToGrid w:val="0"/>
        <w:spacing w:before="156" w:beforeLines="50" w:after="156" w:afterLines="50" w:line="380" w:lineRule="atLeast"/>
        <w:ind w:firstLine="420" w:firstLineChars="200"/>
        <w:rPr>
          <w:bCs/>
          <w:szCs w:val="21"/>
        </w:rPr>
      </w:pPr>
      <w:r>
        <w:rPr>
          <w:rFonts w:hint="eastAsia"/>
        </w:rPr>
        <w:t>本课程的教学对象为五邑大学信息工程学院</w:t>
      </w:r>
      <w:r>
        <w:rPr>
          <w:rFonts w:hint="eastAsia"/>
          <w:szCs w:val="18"/>
        </w:rPr>
        <w:t>交通工程</w:t>
      </w:r>
      <w:r>
        <w:rPr>
          <w:szCs w:val="18"/>
        </w:rPr>
        <w:t>专业</w:t>
      </w:r>
      <w:r>
        <w:rPr>
          <w:rFonts w:hint="eastAsia"/>
          <w:szCs w:val="18"/>
        </w:rPr>
        <w:t>轨道交通自动化方向的</w:t>
      </w:r>
      <w:r>
        <w:rPr>
          <w:rFonts w:hint="eastAsia"/>
        </w:rPr>
        <w:t>本科生。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hint="eastAsia"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课程性质</w:t>
      </w:r>
      <w:r>
        <w:rPr>
          <w:rFonts w:hint="eastAsia" w:ascii="宋体" w:hAnsi="宋体"/>
          <w:bCs/>
          <w:sz w:val="30"/>
          <w:szCs w:val="30"/>
        </w:rPr>
        <w:t>及教学目的</w:t>
      </w:r>
    </w:p>
    <w:p>
      <w:pPr>
        <w:snapToGrid w:val="0"/>
        <w:spacing w:before="156" w:beforeLines="50" w:after="156" w:afterLines="50" w:line="380" w:lineRule="atLeast"/>
        <w:ind w:firstLine="357" w:firstLineChars="170"/>
        <w:rPr>
          <w:rFonts w:ascii="宋体" w:hAnsi="宋体"/>
          <w:bCs/>
          <w:szCs w:val="21"/>
        </w:rPr>
      </w:pPr>
      <w:r>
        <w:rPr>
          <w:rFonts w:hint="eastAsia"/>
        </w:rPr>
        <w:t>本课程是信息工程学院</w:t>
      </w:r>
      <w:r>
        <w:rPr>
          <w:rFonts w:hint="eastAsia"/>
          <w:szCs w:val="18"/>
        </w:rPr>
        <w:t>交通工程</w:t>
      </w:r>
      <w:r>
        <w:rPr>
          <w:rFonts w:hint="eastAsia"/>
        </w:rPr>
        <w:t>专业轨道交通自动化方向的核心</w:t>
      </w:r>
      <w:r>
        <w:t>专业课</w:t>
      </w:r>
      <w:r>
        <w:rPr>
          <w:rFonts w:hint="eastAsia"/>
        </w:rPr>
        <w:t>之一，必修。</w:t>
      </w:r>
      <w:r>
        <w:rPr>
          <w:rFonts w:hint="eastAsia" w:ascii="宋体" w:hAnsi="宋体"/>
          <w:bCs/>
          <w:szCs w:val="21"/>
        </w:rPr>
        <w:t>通过该课程的学习，使学生了解列车运动学基础、列控系统基本原理与组成、列控系统地面设备功能原理、列控车载设备、CTCS-3级列车运行控制系统、城市轨道交通ATC系统</w:t>
      </w:r>
      <w:r>
        <w:rPr>
          <w:rFonts w:hint="eastAsia" w:ascii="宋体" w:hAnsi="宋体"/>
          <w:bCs/>
          <w:szCs w:val="21"/>
        </w:rPr>
        <w:t>，为以后从事轨道交通行业的工作奠定基础。</w:t>
      </w:r>
      <w:r>
        <w:rPr>
          <w:rFonts w:ascii="宋体" w:hAnsi="宋体"/>
          <w:bCs/>
          <w:szCs w:val="21"/>
        </w:rPr>
        <w:t xml:space="preserve"> 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hint="eastAsia"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对先修知识的要求</w:t>
      </w:r>
    </w:p>
    <w:p>
      <w:pPr>
        <w:snapToGrid w:val="0"/>
        <w:spacing w:line="380" w:lineRule="atLeast"/>
        <w:rPr>
          <w:rFonts w:hint="eastAsia" w:ascii="宋体" w:hAnsi="宋体"/>
          <w:kern w:val="0"/>
          <w:szCs w:val="21"/>
        </w:rPr>
      </w:pPr>
      <w:r>
        <w:rPr>
          <w:rFonts w:hint="eastAsia" w:eastAsia="黑体"/>
          <w:kern w:val="0"/>
          <w:sz w:val="30"/>
          <w:szCs w:val="30"/>
        </w:rPr>
        <w:t xml:space="preserve">   </w:t>
      </w:r>
      <w:r>
        <w:rPr>
          <w:rFonts w:hint="eastAsia" w:ascii="宋体" w:hAnsi="宋体"/>
          <w:kern w:val="0"/>
          <w:sz w:val="30"/>
          <w:szCs w:val="30"/>
        </w:rPr>
        <w:t xml:space="preserve">  </w:t>
      </w:r>
      <w:r>
        <w:rPr>
          <w:rFonts w:hint="eastAsia" w:ascii="宋体" w:hAnsi="宋体"/>
          <w:kern w:val="0"/>
          <w:szCs w:val="21"/>
        </w:rPr>
        <w:t>学生在学习本课之前，应</w:t>
      </w:r>
      <w:r>
        <w:rPr>
          <w:rFonts w:ascii="宋体" w:hAnsi="宋体"/>
          <w:kern w:val="0"/>
          <w:szCs w:val="21"/>
        </w:rPr>
        <w:t>先修课程：</w:t>
      </w:r>
      <w:r>
        <w:rPr>
          <w:rFonts w:hint="eastAsia" w:ascii="宋体" w:hAnsi="宋体"/>
          <w:kern w:val="0"/>
          <w:szCs w:val="21"/>
        </w:rPr>
        <w:t>轨道交通概论、电力电子技术</w:t>
      </w:r>
      <w:r>
        <w:rPr>
          <w:rFonts w:hint="eastAsia" w:ascii="宋体" w:hAnsi="宋体"/>
          <w:kern w:val="0"/>
          <w:szCs w:val="21"/>
          <w:lang w:eastAsia="zh-CN"/>
        </w:rPr>
        <w:t>、通信原理、牵引计算</w:t>
      </w:r>
      <w:r>
        <w:rPr>
          <w:rFonts w:hint="eastAsia" w:ascii="宋体" w:hAnsi="宋体"/>
          <w:kern w:val="0"/>
          <w:szCs w:val="21"/>
        </w:rPr>
        <w:t>。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 xml:space="preserve">课程的主要内容、基本要求和学时分配建议（总学时数: 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28</w:t>
      </w:r>
      <w:r>
        <w:rPr>
          <w:rFonts w:ascii="宋体" w:hAnsi="宋体"/>
          <w:bCs/>
          <w:sz w:val="30"/>
          <w:szCs w:val="30"/>
        </w:rPr>
        <w:t>）</w:t>
      </w:r>
    </w:p>
    <w:tbl>
      <w:tblPr>
        <w:tblStyle w:val="6"/>
        <w:tblW w:w="9497" w:type="dxa"/>
        <w:tblInd w:w="-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519"/>
        <w:gridCol w:w="900"/>
        <w:gridCol w:w="900"/>
        <w:gridCol w:w="1260"/>
        <w:gridCol w:w="15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417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 xml:space="preserve"> 知识模块</w:t>
            </w: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知识点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要求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学时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学习方式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课外学习要求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restart"/>
            <w:vAlign w:val="center"/>
          </w:tcPr>
          <w:p>
            <w:pPr>
              <w:pStyle w:val="7"/>
              <w:numPr>
                <w:numId w:val="0"/>
              </w:numP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1、列车运行控制系统的概述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1.1 列车运行控制系统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背景及发展现状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（A）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pStyle w:val="7"/>
              <w:numPr>
                <w:numId w:val="0"/>
              </w:numPr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 xml:space="preserve">1.2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列控系统的重要性和作用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restart"/>
            <w:textDirection w:val="lrTb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2、列车运动学基础</w:t>
            </w: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2.1 列车运动过程分程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（B）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2.2 列车牵引力</w:t>
            </w:r>
            <w: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  <w:t> 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（B）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2.3 列车运行阻力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（B）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2.4 列车制动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（B）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417" w:type="dxa"/>
            <w:vMerge w:val="restart"/>
            <w:vAlign w:val="center"/>
          </w:tcPr>
          <w:p>
            <w:pPr>
              <w:pStyle w:val="7"/>
              <w:numPr>
                <w:numId w:val="0"/>
              </w:numPr>
              <w:ind w:leftChars="0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列车运行控制系统基本原理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</w:rPr>
              <w:t>.1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列控系统基本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构成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C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3.2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列控系统的信息传递方式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3.2.1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点式设备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：应答器和点式环线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3.2.2 ZPW—2000A轨道电路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3.2.3 FTGS音频轨道电路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3.3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速度监控原理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C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3.4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测速、测距方法及技术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3.5 CTCS-2级列控系统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C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3.5 CTCS-3级列控系统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C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top"/>
          </w:tcPr>
          <w:p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restart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ATC系统</w:t>
            </w: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 xml:space="preserve">.1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ATC系统的发现现状及趋势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 xml:space="preserve">.2 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ATC系统的组成及功能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4.3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基于通信的城市轨道列车运行控制系统(CBTC)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C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" w:type="dxa"/>
            <w:vMerge w:val="continue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  <w:tc>
          <w:tcPr>
            <w:tcW w:w="3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</w:rPr>
              <w:t>.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典型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ATC系统应用实例分析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B</w:t>
            </w:r>
            <w:r>
              <w:rPr>
                <w:rFonts w:hint="eastAsia"/>
                <w:b w:val="0"/>
                <w:bCs w:val="0"/>
                <w:szCs w:val="21"/>
              </w:rPr>
              <w:t>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课堂讲授</w:t>
            </w:r>
          </w:p>
        </w:tc>
        <w:tc>
          <w:tcPr>
            <w:tcW w:w="150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b w:val="0"/>
                <w:bCs w:val="0"/>
                <w:szCs w:val="21"/>
              </w:rPr>
            </w:pPr>
          </w:p>
        </w:tc>
      </w:tr>
    </w:tbl>
    <w:p>
      <w:pPr>
        <w:snapToGrid w:val="0"/>
        <w:spacing w:before="156" w:beforeLines="50" w:after="156" w:afterLines="50" w:line="380" w:lineRule="atLeast"/>
        <w:rPr>
          <w:rFonts w:hint="eastAsia"/>
          <w:szCs w:val="21"/>
        </w:rPr>
      </w:pPr>
    </w:p>
    <w:p>
      <w:pPr>
        <w:snapToGrid w:val="0"/>
        <w:spacing w:before="156" w:beforeLines="50" w:after="156" w:afterLines="50" w:line="380" w:lineRule="atLeast"/>
        <w:rPr>
          <w:rFonts w:hint="eastAsia"/>
          <w:szCs w:val="21"/>
        </w:rPr>
      </w:pP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hint="eastAsia"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建议使用</w:t>
      </w:r>
      <w:r>
        <w:rPr>
          <w:rFonts w:ascii="宋体" w:hAnsi="宋体"/>
          <w:bCs/>
          <w:sz w:val="30"/>
          <w:szCs w:val="30"/>
        </w:rPr>
        <w:t>教材及参考书</w:t>
      </w:r>
    </w:p>
    <w:p>
      <w:pPr>
        <w:snapToGrid w:val="0"/>
        <w:spacing w:line="380" w:lineRule="atLeast"/>
        <w:rPr>
          <w:rFonts w:hint="eastAsia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1</w:t>
      </w:r>
      <w:r>
        <w:rPr>
          <w:b/>
          <w:kern w:val="0"/>
          <w:szCs w:val="21"/>
        </w:rPr>
        <w:t>．教材：</w:t>
      </w:r>
    </w:p>
    <w:p>
      <w:pPr>
        <w:snapToGrid w:val="0"/>
        <w:spacing w:line="380" w:lineRule="atLeast"/>
        <w:rPr>
          <w:rFonts w:hint="eastAsia"/>
        </w:rPr>
      </w:pP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  <w:lang w:eastAsia="zh-CN"/>
        </w:rPr>
        <w:t>唐涛等</w:t>
      </w:r>
      <w:r>
        <w:rPr>
          <w:rFonts w:hint="eastAsia"/>
          <w:kern w:val="0"/>
          <w:szCs w:val="21"/>
          <w:lang w:val="en-US" w:eastAsia="zh-CN"/>
        </w:rPr>
        <w:t>.列车运行控制系统[M].北京：中国铁道出版社，2012.</w:t>
      </w:r>
    </w:p>
    <w:p>
      <w:pPr>
        <w:snapToGrid w:val="0"/>
        <w:spacing w:line="380" w:lineRule="atLeast"/>
        <w:rPr>
          <w:rFonts w:hint="eastAsia"/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2</w:t>
      </w:r>
      <w:r>
        <w:rPr>
          <w:b/>
          <w:kern w:val="0"/>
          <w:szCs w:val="21"/>
        </w:rPr>
        <w:t>．主要参考文献</w:t>
      </w:r>
      <w:r>
        <w:rPr>
          <w:rFonts w:hint="eastAsia"/>
          <w:b/>
          <w:kern w:val="0"/>
          <w:szCs w:val="21"/>
        </w:rPr>
        <w:t>：</w:t>
      </w:r>
    </w:p>
    <w:p>
      <w:pPr>
        <w:snapToGrid w:val="0"/>
        <w:spacing w:line="380" w:lineRule="atLeast"/>
        <w:ind w:firstLine="435"/>
        <w:rPr>
          <w:rFonts w:hint="eastAsia"/>
        </w:rPr>
      </w:pPr>
      <w:r>
        <w:rPr>
          <w:rFonts w:hint="eastAsia"/>
          <w:kern w:val="0"/>
          <w:szCs w:val="21"/>
          <w:lang w:eastAsia="zh-CN"/>
        </w:rPr>
        <w:t>董昱</w:t>
      </w:r>
      <w:r>
        <w:rPr>
          <w:rFonts w:hint="eastAsia"/>
          <w:kern w:val="0"/>
          <w:szCs w:val="21"/>
        </w:rPr>
        <w:t xml:space="preserve">等. </w:t>
      </w:r>
      <w:r>
        <w:rPr>
          <w:rFonts w:hint="eastAsia"/>
          <w:lang w:eastAsia="zh-CN"/>
        </w:rPr>
        <w:t>区间信号与列车运行控制系统</w:t>
      </w:r>
      <w:r>
        <w:rPr>
          <w:bCs/>
          <w:szCs w:val="21"/>
        </w:rPr>
        <w:t>[M]</w:t>
      </w:r>
      <w:r>
        <w:rPr>
          <w:rFonts w:hint="eastAsia"/>
          <w:bCs/>
          <w:szCs w:val="21"/>
        </w:rPr>
        <w:t xml:space="preserve">. </w:t>
      </w:r>
      <w:r>
        <w:rPr>
          <w:rFonts w:hint="eastAsia"/>
          <w:kern w:val="0"/>
          <w:szCs w:val="21"/>
          <w:lang w:val="en-US" w:eastAsia="zh-CN"/>
        </w:rPr>
        <w:t>北京：中国铁道出版社，2008.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hint="eastAsia"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课程</w:t>
      </w:r>
      <w:r>
        <w:rPr>
          <w:rFonts w:ascii="宋体" w:hAnsi="宋体"/>
          <w:bCs/>
          <w:sz w:val="30"/>
          <w:szCs w:val="30"/>
        </w:rPr>
        <w:t>考核方式</w:t>
      </w:r>
    </w:p>
    <w:p>
      <w:pPr>
        <w:snapToGrid w:val="0"/>
        <w:spacing w:line="380" w:lineRule="atLeast"/>
        <w:ind w:firstLine="435"/>
        <w:rPr>
          <w:rFonts w:hint="eastAsia"/>
          <w:kern w:val="0"/>
        </w:rPr>
      </w:pPr>
      <w:r>
        <w:rPr>
          <w:rFonts w:hint="eastAsia"/>
        </w:rPr>
        <w:t>考查，</w:t>
      </w:r>
      <w:r>
        <w:rPr>
          <w:kern w:val="0"/>
        </w:rPr>
        <w:t>以</w:t>
      </w:r>
      <w:r>
        <w:rPr>
          <w:rFonts w:hint="eastAsia"/>
          <w:kern w:val="0"/>
        </w:rPr>
        <w:t>开</w:t>
      </w:r>
      <w:r>
        <w:rPr>
          <w:kern w:val="0"/>
        </w:rPr>
        <w:t>卷考试为主，结合平时作业及综合应用和设计（或小论文）综合评定成绩。</w:t>
      </w:r>
    </w:p>
    <w:p>
      <w:pPr>
        <w:numPr>
          <w:ilvl w:val="0"/>
          <w:numId w:val="1"/>
        </w:numPr>
        <w:snapToGrid w:val="0"/>
        <w:spacing w:before="156" w:beforeLines="50" w:after="156" w:afterLines="50" w:line="380" w:lineRule="atLeas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 w:val="30"/>
          <w:szCs w:val="30"/>
        </w:rPr>
        <w:t>课内实验（实训）环节及要求</w:t>
      </w:r>
      <w:r>
        <w:rPr>
          <w:rFonts w:hint="eastAsia" w:ascii="宋体" w:hAnsi="宋体"/>
          <w:bCs/>
          <w:szCs w:val="21"/>
        </w:rPr>
        <w:t>（</w:t>
      </w:r>
      <w:r>
        <w:rPr>
          <w:rFonts w:ascii="宋体" w:hAnsi="宋体"/>
          <w:bCs/>
          <w:sz w:val="30"/>
          <w:szCs w:val="30"/>
        </w:rPr>
        <w:t xml:space="preserve">总学时数: </w:t>
      </w:r>
      <w:r>
        <w:rPr>
          <w:rFonts w:hint="eastAsia" w:ascii="宋体" w:hAnsi="宋体"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）</w:t>
      </w:r>
    </w:p>
    <w:tbl>
      <w:tblPr>
        <w:tblStyle w:val="6"/>
        <w:tblW w:w="9497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268"/>
        <w:gridCol w:w="2595"/>
        <w:gridCol w:w="2933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0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实验（实训）项目</w:t>
            </w:r>
          </w:p>
        </w:tc>
        <w:tc>
          <w:tcPr>
            <w:tcW w:w="259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实验（实训）内容</w:t>
            </w:r>
          </w:p>
        </w:tc>
        <w:tc>
          <w:tcPr>
            <w:tcW w:w="293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ind w:left="222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实验（实训）目的及要求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ascii="宋体" w:hAnsi="宋体" w:eastAsia="宋体"/>
                <w:szCs w:val="28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列车运行自动控制系统实验</w:t>
            </w:r>
          </w:p>
        </w:tc>
        <w:tc>
          <w:tcPr>
            <w:tcW w:w="259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lang w:eastAsia="zh-CN"/>
              </w:rPr>
              <w:t>列车运行自动控制系统实验</w:t>
            </w:r>
          </w:p>
        </w:tc>
        <w:tc>
          <w:tcPr>
            <w:tcW w:w="2933" w:type="dxa"/>
            <w:tcBorders>
              <w:lef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掌握车载</w:t>
            </w:r>
            <w:r>
              <w:rPr>
                <w:rFonts w:hint="eastAsia"/>
                <w:szCs w:val="21"/>
                <w:lang w:val="en-US" w:eastAsia="zh-CN"/>
              </w:rPr>
              <w:t>ATC系统的</w:t>
            </w:r>
            <w:r>
              <w:rPr>
                <w:rFonts w:hint="eastAsia"/>
                <w:szCs w:val="21"/>
                <w:lang w:eastAsia="zh-CN"/>
              </w:rPr>
              <w:t>构成；</w:t>
            </w:r>
          </w:p>
          <w:p>
            <w:pPr>
              <w:numPr>
                <w:ilvl w:val="0"/>
                <w:numId w:val="2"/>
              </w:num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掌握车载</w:t>
            </w:r>
            <w:r>
              <w:rPr>
                <w:rFonts w:hint="eastAsia"/>
                <w:szCs w:val="21"/>
                <w:lang w:val="en-US" w:eastAsia="zh-CN"/>
              </w:rPr>
              <w:t>ATC系统的信息传输方式</w:t>
            </w:r>
            <w:r>
              <w:rPr>
                <w:rFonts w:hint="eastAsia"/>
                <w:szCs w:val="21"/>
              </w:rPr>
              <w:t>；</w:t>
            </w:r>
          </w:p>
          <w:p>
            <w:pPr>
              <w:numPr>
                <w:numId w:val="0"/>
              </w:num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</w:t>
            </w:r>
            <w:r>
              <w:rPr>
                <w:rFonts w:hint="eastAsia"/>
                <w:szCs w:val="21"/>
                <w:lang w:eastAsia="zh-CN"/>
              </w:rPr>
              <w:t>掌握</w:t>
            </w:r>
            <w:r>
              <w:rPr>
                <w:rFonts w:hint="eastAsia"/>
                <w:szCs w:val="21"/>
                <w:lang w:val="en-US" w:eastAsia="zh-CN"/>
              </w:rPr>
              <w:t>ATO子系统的功能；</w:t>
            </w:r>
          </w:p>
          <w:p>
            <w:pPr>
              <w:numPr>
                <w:numId w:val="0"/>
              </w:numPr>
              <w:tabs>
                <w:tab w:val="center" w:pos="4153"/>
                <w:tab w:val="right" w:pos="8306"/>
              </w:tabs>
              <w:snapToGrid w:val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4、掌握ATP子系统的功能的工作原理。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</w:tr>
    </w:tbl>
    <w:p>
      <w:pPr>
        <w:snapToGrid w:val="0"/>
        <w:spacing w:line="380" w:lineRule="atLeast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 xml:space="preserve">   </w:t>
      </w:r>
    </w:p>
    <w:p>
      <w:pPr>
        <w:snapToGrid w:val="0"/>
        <w:spacing w:line="380" w:lineRule="atLeast"/>
        <w:rPr>
          <w:rFonts w:hint="eastAsia"/>
          <w:szCs w:val="21"/>
        </w:rPr>
      </w:pPr>
      <w:r>
        <w:rPr>
          <w:rFonts w:hint="eastAsia"/>
          <w:szCs w:val="21"/>
        </w:rPr>
        <w:t xml:space="preserve">   执笔人</w:t>
      </w:r>
      <w:r>
        <w:rPr>
          <w:rFonts w:hint="eastAsia"/>
          <w:szCs w:val="21"/>
          <w:lang w:eastAsia="zh-CN"/>
        </w:rPr>
        <w:t>：成利刚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 xml:space="preserve">    编写日期：</w:t>
      </w:r>
      <w:r>
        <w:rPr>
          <w:rFonts w:hint="eastAsia"/>
          <w:szCs w:val="21"/>
          <w:lang w:val="en-US" w:eastAsia="zh-CN"/>
        </w:rPr>
        <w:t>2014.9.1</w:t>
      </w:r>
    </w:p>
    <w:p>
      <w:pPr>
        <w:snapToGrid w:val="0"/>
        <w:spacing w:line="380" w:lineRule="atLeast"/>
        <w:rPr>
          <w:rFonts w:hint="eastAsia"/>
          <w:szCs w:val="21"/>
        </w:rPr>
      </w:pPr>
    </w:p>
    <w:p>
      <w:pPr>
        <w:snapToGrid w:val="0"/>
        <w:spacing w:line="380" w:lineRule="atLeast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                   审核人：_________  日期：____________</w:t>
      </w:r>
    </w:p>
    <w:p>
      <w:pPr>
        <w:rPr>
          <w:rFonts w:hint="eastAsia"/>
        </w:rPr>
      </w:pPr>
    </w:p>
    <w:p/>
    <w:sectPr>
      <w:headerReference r:id="rId4" w:type="default"/>
      <w:footerReference r:id="rId5" w:type="default"/>
      <w:footerReference r:id="rId6" w:type="even"/>
      <w:pgSz w:w="11906" w:h="16838"/>
      <w:pgMar w:top="680" w:right="907" w:bottom="624" w:left="90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9148427">
    <w:nsid w:val="552F130B"/>
    <w:multiLevelType w:val="singleLevel"/>
    <w:tmpl w:val="552F130B"/>
    <w:lvl w:ilvl="0" w:tentative="1">
      <w:start w:val="1"/>
      <w:numFmt w:val="decimal"/>
      <w:suff w:val="nothing"/>
      <w:lvlText w:val="%1、"/>
      <w:lvlJc w:val="left"/>
    </w:lvl>
  </w:abstractNum>
  <w:abstractNum w:abstractNumId="958803285">
    <w:nsid w:val="39262D55"/>
    <w:multiLevelType w:val="multilevel"/>
    <w:tmpl w:val="39262D55"/>
    <w:lvl w:ilvl="0" w:tentative="1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sz w:val="30"/>
        <w:szCs w:val="30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58803285"/>
  </w:num>
  <w:num w:numId="2">
    <w:abstractNumId w:val="14291484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10542"/>
    <w:rsid w:val="00482C4A"/>
    <w:rsid w:val="004D5BA5"/>
    <w:rsid w:val="00601019"/>
    <w:rsid w:val="00974780"/>
    <w:rsid w:val="00B635A2"/>
    <w:rsid w:val="00C74536"/>
    <w:rsid w:val="00D36A2F"/>
    <w:rsid w:val="00F10542"/>
    <w:rsid w:val="02FD417F"/>
    <w:rsid w:val="30A14B55"/>
    <w:rsid w:val="39EE7EB0"/>
    <w:rsid w:val="405F0F60"/>
    <w:rsid w:val="51EA4273"/>
    <w:rsid w:val="6836320A"/>
    <w:rsid w:val="69CC0ED3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paragraph" w:customStyle="1" w:styleId="7">
    <w:name w:val="List Paragraph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8">
    <w:name w:val="页脚字符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字符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276</Words>
  <Characters>1579</Characters>
  <Lines>13</Lines>
  <Paragraphs>3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2015-04-15T14:08:00Z</dcterms:created>
  <dc:creator>LIGANG CHENG</dc:creator>
  <cp:lastModifiedBy>Administrator</cp:lastModifiedBy>
  <dcterms:modified xsi:type="dcterms:W3CDTF">2015-04-16T09:52:31Z</dcterms:modified>
  <dc:title>《轨道交通信号基础》课程教学大纲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